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1B" w:rsidRPr="00D31EF7" w:rsidRDefault="000A4D1B" w:rsidP="000A4D1B">
      <w:pPr>
        <w:pStyle w:val="Default"/>
        <w:spacing w:line="276" w:lineRule="auto"/>
      </w:pPr>
      <w:r w:rsidRPr="00D31EF7">
        <w:rPr>
          <w:b/>
          <w:bCs/>
        </w:rPr>
        <w:t xml:space="preserve">PRCUA 2020-2022 Allegato A </w:t>
      </w:r>
    </w:p>
    <w:p w:rsidR="000A4D1B" w:rsidRPr="00D31EF7" w:rsidRDefault="000A4D1B" w:rsidP="000A4D1B">
      <w:pPr>
        <w:pStyle w:val="Default"/>
        <w:rPr>
          <w:b/>
          <w:bCs/>
        </w:rPr>
      </w:pPr>
    </w:p>
    <w:p w:rsidR="000A4D1B" w:rsidRDefault="000A4D1B" w:rsidP="000A4D1B">
      <w:pPr>
        <w:pStyle w:val="Default"/>
        <w:rPr>
          <w:b/>
          <w:bCs/>
        </w:rPr>
      </w:pPr>
      <w:r w:rsidRPr="009803A5">
        <w:rPr>
          <w:b/>
          <w:bCs/>
        </w:rPr>
        <w:t xml:space="preserve">5.1.7 Controlli sulle acque destinate al consumo umano e sulle acque utilizzate nelle imprese alimentari </w:t>
      </w:r>
    </w:p>
    <w:p w:rsidR="00D31EF7" w:rsidRPr="009803A5" w:rsidRDefault="00D31EF7" w:rsidP="000A4D1B">
      <w:pPr>
        <w:pStyle w:val="Default"/>
      </w:pPr>
    </w:p>
    <w:p w:rsidR="000A4D1B" w:rsidRDefault="000A4D1B" w:rsidP="00D31EF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5.1.7.1 Acque destinate al consumo umano </w:t>
      </w:r>
    </w:p>
    <w:p w:rsidR="000A4D1B" w:rsidRDefault="000A4D1B" w:rsidP="00D31EF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controllo della qualità delle acque destinate al consumo umano, in attuazione di quanto stabilito dal Decreto Legislativo 31/2001 e </w:t>
      </w:r>
      <w:proofErr w:type="spellStart"/>
      <w:r>
        <w:rPr>
          <w:sz w:val="20"/>
          <w:szCs w:val="20"/>
        </w:rPr>
        <w:t>s.m.i.</w:t>
      </w:r>
      <w:proofErr w:type="spellEnd"/>
      <w:r>
        <w:rPr>
          <w:sz w:val="20"/>
          <w:szCs w:val="20"/>
        </w:rPr>
        <w:t xml:space="preserve">, riveste una notevole importanza nell’ambito della sanità pubblica ai fini della prevenzione di esposizioni, acute o croniche, derivanti da situazioni di non conformità chimica o microbiologica dell’acqua. </w:t>
      </w:r>
    </w:p>
    <w:p w:rsidR="000A4D1B" w:rsidRDefault="000A4D1B" w:rsidP="00D31EF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Decreto ministeriale 14 giugno 2017 </w:t>
      </w:r>
      <w:r>
        <w:rPr>
          <w:i/>
          <w:iCs/>
          <w:sz w:val="20"/>
          <w:szCs w:val="20"/>
        </w:rPr>
        <w:t>“Recepimento della Direttiva (UE) 2015/1787 che modifica gli allegati II e III della Direttiva 98/83/CE sulla qualità delle acque destinate al consumo umano. Modifica degli allegati II e III del decreto legislativo 2 febbraio 2001</w:t>
      </w:r>
      <w:r>
        <w:rPr>
          <w:sz w:val="20"/>
          <w:szCs w:val="20"/>
        </w:rPr>
        <w:t xml:space="preserve">” prevede l’introduzione, graduata nel tempo, di un sistema integrato di prevenzione e controllo, basato su un’analisi del rischio ed estesa all’intera filiera idro-potabile, secondo i principi del </w:t>
      </w:r>
      <w:r>
        <w:rPr>
          <w:i/>
          <w:iCs/>
          <w:sz w:val="20"/>
          <w:szCs w:val="20"/>
        </w:rPr>
        <w:t xml:space="preserve">Water </w:t>
      </w:r>
      <w:proofErr w:type="spellStart"/>
      <w:r>
        <w:rPr>
          <w:i/>
          <w:iCs/>
          <w:sz w:val="20"/>
          <w:szCs w:val="20"/>
        </w:rPr>
        <w:t>Safety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Plans</w:t>
      </w:r>
      <w:proofErr w:type="spellEnd"/>
      <w:r>
        <w:rPr>
          <w:sz w:val="20"/>
          <w:szCs w:val="20"/>
        </w:rPr>
        <w:t xml:space="preserve">. </w:t>
      </w:r>
    </w:p>
    <w:p w:rsidR="000A4D1B" w:rsidRDefault="000A4D1B" w:rsidP="00D31EF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SIAN delle AA.SS.LL. stabiliscono, entro il 31 </w:t>
      </w:r>
      <w:proofErr w:type="spellStart"/>
      <w:r>
        <w:rPr>
          <w:sz w:val="20"/>
          <w:szCs w:val="20"/>
        </w:rPr>
        <w:t>gennaiodi</w:t>
      </w:r>
      <w:proofErr w:type="spellEnd"/>
      <w:r>
        <w:rPr>
          <w:sz w:val="20"/>
          <w:szCs w:val="20"/>
        </w:rPr>
        <w:t xml:space="preserve"> ciascun anno e riferito all’anno in corso, i programmi di controllo dell’acqua distribuita dagli acquedotti, che devono rispettare i parametri e le frequenze stabiliti dal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31/2001 e </w:t>
      </w:r>
      <w:proofErr w:type="spellStart"/>
      <w:r>
        <w:rPr>
          <w:sz w:val="20"/>
          <w:szCs w:val="20"/>
        </w:rPr>
        <w:t>s.m.i.</w:t>
      </w:r>
      <w:proofErr w:type="spellEnd"/>
      <w:r>
        <w:rPr>
          <w:sz w:val="20"/>
          <w:szCs w:val="20"/>
        </w:rPr>
        <w:t xml:space="preserve">, al fine di verificare che le misure previste per contenere i rischi per la salute umana in tutta la filiera idro-potabile, siano efficaci e che le acque siano salubri e pulite nel punto in cui i valori devono essere rispettati. </w:t>
      </w:r>
    </w:p>
    <w:p w:rsidR="000A4D1B" w:rsidRDefault="000A4D1B" w:rsidP="00D31EF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SIAN, entro il 31 </w:t>
      </w:r>
      <w:proofErr w:type="spellStart"/>
      <w:r>
        <w:rPr>
          <w:sz w:val="20"/>
          <w:szCs w:val="20"/>
        </w:rPr>
        <w:t>gennaiodi</w:t>
      </w:r>
      <w:proofErr w:type="spellEnd"/>
      <w:r>
        <w:rPr>
          <w:sz w:val="20"/>
          <w:szCs w:val="20"/>
        </w:rPr>
        <w:t xml:space="preserve"> ciascun anno e riferito all’anno precedente, dovranno inviare via e-mail alla Regione, debitamente compilate, le tabelle riguardanti </w:t>
      </w:r>
      <w:proofErr w:type="spellStart"/>
      <w:r>
        <w:rPr>
          <w:sz w:val="20"/>
          <w:szCs w:val="20"/>
        </w:rPr>
        <w:t>leinformazioni</w:t>
      </w:r>
      <w:proofErr w:type="spellEnd"/>
      <w:r>
        <w:rPr>
          <w:sz w:val="20"/>
          <w:szCs w:val="20"/>
        </w:rPr>
        <w:t xml:space="preserve"> generali sull’organizzazione delle piccole forniture idriche, compilando l’</w:t>
      </w:r>
      <w:r>
        <w:rPr>
          <w:b/>
          <w:bCs/>
          <w:sz w:val="20"/>
          <w:szCs w:val="20"/>
        </w:rPr>
        <w:t xml:space="preserve">Allegato S </w:t>
      </w:r>
      <w:r>
        <w:rPr>
          <w:sz w:val="20"/>
          <w:szCs w:val="20"/>
        </w:rPr>
        <w:t>(Rendicontazione NC e Piccole forniture acque -tabelle da F a O).</w:t>
      </w:r>
    </w:p>
    <w:p w:rsidR="000A4D1B" w:rsidRDefault="000A4D1B" w:rsidP="00D31EF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Inoltre, tenuto conto che ai sensi dall’art. 17 </w:t>
      </w:r>
      <w:r>
        <w:rPr>
          <w:i/>
          <w:iCs/>
          <w:sz w:val="20"/>
          <w:szCs w:val="20"/>
        </w:rPr>
        <w:t>(Informazioni e relazioni</w:t>
      </w:r>
      <w:r>
        <w:rPr>
          <w:sz w:val="20"/>
          <w:szCs w:val="20"/>
        </w:rPr>
        <w:t xml:space="preserve">)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31/2011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il Ministero della Salute provvede all'elaborazione ed alla pubblicazione di una relazione triennale sulla qualità delle acque destinate al consumo umano e che la stessa viene pubblicata entro l'anno successivo al triennio cui si riferisce, i SIAN dovranno trasmettere all’Assessorato i dati riferiti al triennio 2020-2021-2022, utilizzando le schede dell’</w:t>
      </w:r>
      <w:r>
        <w:rPr>
          <w:b/>
          <w:bCs/>
          <w:sz w:val="20"/>
          <w:szCs w:val="20"/>
        </w:rPr>
        <w:t xml:space="preserve">Allegato T </w:t>
      </w:r>
      <w:r>
        <w:rPr>
          <w:sz w:val="20"/>
          <w:szCs w:val="20"/>
        </w:rPr>
        <w:t xml:space="preserve">(Rapporto triennale acque) entro il 31 gennaio 2023. </w:t>
      </w:r>
    </w:p>
    <w:p w:rsidR="000A4D1B" w:rsidRDefault="000A4D1B" w:rsidP="00D31EF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Per ulteriori specifiche si rimanda all’</w:t>
      </w:r>
      <w:r>
        <w:rPr>
          <w:b/>
          <w:bCs/>
          <w:sz w:val="20"/>
          <w:szCs w:val="20"/>
        </w:rPr>
        <w:t xml:space="preserve">Allegato E </w:t>
      </w:r>
      <w:r>
        <w:rPr>
          <w:sz w:val="20"/>
          <w:szCs w:val="20"/>
        </w:rPr>
        <w:t xml:space="preserve">(Controlli acque destinate al consumo umano e acque utilizzate nelle imprese alimentari-Istruzioni operative). </w:t>
      </w:r>
    </w:p>
    <w:p w:rsidR="00D31EF7" w:rsidRDefault="00D31EF7" w:rsidP="00D31EF7">
      <w:pPr>
        <w:pStyle w:val="Default"/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0A4D1B" w:rsidRDefault="000A4D1B" w:rsidP="00D31EF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5.1.7.2 Acque utilizzate nelle imprese alimentari </w:t>
      </w:r>
    </w:p>
    <w:p w:rsidR="000A4D1B" w:rsidRDefault="000A4D1B" w:rsidP="00D31EF7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sz w:val="20"/>
          <w:szCs w:val="20"/>
        </w:rPr>
        <w:t xml:space="preserve">Il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31/01 </w:t>
      </w:r>
      <w:proofErr w:type="spellStart"/>
      <w:r>
        <w:rPr>
          <w:sz w:val="20"/>
          <w:szCs w:val="20"/>
        </w:rPr>
        <w:t>s.m.i</w:t>
      </w:r>
      <w:proofErr w:type="spellEnd"/>
      <w:r>
        <w:rPr>
          <w:sz w:val="20"/>
          <w:szCs w:val="20"/>
        </w:rPr>
        <w:t xml:space="preserve">, con l’art. 5, comma 1, lettera d), stabilisce che, per le acque utilizzate nelle imprese alimentari, i valori di parametro dell’Allegato I devono essere rispettati nel punto in cui sono utilizzate nell'impresa e, con il comma 2, stabilisce che il titolare della struttura, quindi dell’impresa alimentare, è responsabile della qualità dell’acqua impiegata nel ciclo di produzione. Di conseguenza, l’Operatore deve garantire che essa non rappresenti un fattore di rischio per la sicurezza dei prodotti alimentari e deve adottare specifiche procedure di controllo, in relazione alla tipologia di approvvigionamento idrico, alla finalità di utilizzo dell’acqua ed alle caratteristiche tecniche degli impianti della rete aziendale. </w:t>
      </w:r>
    </w:p>
    <w:p w:rsidR="000A4D1B" w:rsidRDefault="000A4D1B" w:rsidP="00D31EF7">
      <w:pPr>
        <w:pStyle w:val="Default"/>
        <w:pageBreakBefore/>
        <w:spacing w:line="360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5.1.8 Controlli sulle acque minerali naturali e di sorgente </w:t>
      </w:r>
    </w:p>
    <w:p w:rsidR="000A4D1B" w:rsidRDefault="000A4D1B" w:rsidP="00D31EF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Il Decreto Legislativo 8 ottobre 2011, n. 176 considera acque minerali naturali le acque che, avendo origine da una falda o giacimento sotterraneo, provengono da una o più sorgenti naturali o perforate e che hanno caratteristiche igieniche particolari e, eventualmente, proprietà favorevoli alla salute. Le stesse si distinguono dalle ordinarie acque potabili per la purezza originaria e sua conservazione, per il tenore in minerali, oligoelementi o altri costituenti ed, eventualmente, per taluni loro effetti. Con Decreto del Ministero della salute del 10 febbraio 2015 sono stati definiti i criteri di valutazione delle caratteristiche delle acque minerali naturali. </w:t>
      </w:r>
    </w:p>
    <w:p w:rsidR="000A4D1B" w:rsidRDefault="000A4D1B" w:rsidP="00D31EF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L'utilizzazione di una sorgente d'acqua minerale naturale, riconosciuta come tale dal Ministero della Salute, è subordinata all'autorizzazione regionale, rilasciata previo accertamento che gli impianti destinati all'utilizzazione siano realizzati in modo da escludere ogni pericolo di inquinamento e da conservare all'acqua le proprietà, corrispondenti alla sua qualificazione, esistenti alla sorgente, fatte salve le modifiche apportate con i trattamenti previsti dal summenzionato decreto. </w:t>
      </w:r>
    </w:p>
    <w:p w:rsidR="000A4D1B" w:rsidRDefault="000A4D1B" w:rsidP="00D31EF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Il Decreto n. 176/2011 definisce le acque di sorgente quelle acque destinate al consumo umano, allo stato naturale e imbottigliate alla sorgente, che, avendo origine da una falda o giacimento sotterraneo, provengano da una sorgente con una o più emergenze naturali o perforate. Disciplina le stesse per i medesimi aspetti contemplati per le acque minerali naturali. </w:t>
      </w:r>
    </w:p>
    <w:p w:rsidR="000A4D1B" w:rsidRDefault="000A4D1B" w:rsidP="00D31EF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Per la valutazione di accettabilità dei parametri microbiologici sia delle acque minerali che delle acque di sorgente, si applicano le disposizioni del Decreto n. 176/2011 e del Decreto Ministeriale 10 febbraio 2015. </w:t>
      </w:r>
    </w:p>
    <w:p w:rsidR="000A4D1B" w:rsidRDefault="000A4D1B" w:rsidP="00D31EF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Per la valutazione di accettabilità dei parametri chimici delle acque minerali, si applicano le disposizioni del Decreto n. 176/2011 e del Decreto Ministeriale 10 febbraio 2015. </w:t>
      </w:r>
    </w:p>
    <w:p w:rsidR="000A4D1B" w:rsidRDefault="000A4D1B" w:rsidP="00D31EF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Per la valutazione di accettabilità dei parametri chimici delle acque di sorgente, si applicano le disposizioni del Decreto n. 176/2011 e del decreto legislativo 2 febbraio 2001, n. 31, e </w:t>
      </w:r>
      <w:proofErr w:type="spellStart"/>
      <w:r>
        <w:rPr>
          <w:color w:val="auto"/>
          <w:sz w:val="20"/>
          <w:szCs w:val="20"/>
        </w:rPr>
        <w:t>s.m.i.</w:t>
      </w:r>
      <w:proofErr w:type="spellEnd"/>
      <w:r>
        <w:rPr>
          <w:color w:val="auto"/>
          <w:sz w:val="20"/>
          <w:szCs w:val="20"/>
        </w:rPr>
        <w:t xml:space="preserve"> </w:t>
      </w:r>
    </w:p>
    <w:p w:rsidR="000A4D1B" w:rsidRDefault="000A4D1B" w:rsidP="00D31EF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Per il giudizio di accettabilità di tipo chimico dell’acqua minerale naturale, si vedano le disposizioni regionali emanate il 7 giugno 2017, </w:t>
      </w:r>
      <w:proofErr w:type="spellStart"/>
      <w:r>
        <w:rPr>
          <w:color w:val="auto"/>
          <w:sz w:val="20"/>
          <w:szCs w:val="20"/>
        </w:rPr>
        <w:t>prot</w:t>
      </w:r>
      <w:proofErr w:type="spellEnd"/>
      <w:r>
        <w:rPr>
          <w:color w:val="auto"/>
          <w:sz w:val="20"/>
          <w:szCs w:val="20"/>
        </w:rPr>
        <w:t>. RAS n. 15240, integralmente richiamate nell’</w:t>
      </w:r>
      <w:r>
        <w:rPr>
          <w:b/>
          <w:bCs/>
          <w:color w:val="auto"/>
          <w:sz w:val="20"/>
          <w:szCs w:val="20"/>
        </w:rPr>
        <w:t xml:space="preserve">Allegato U </w:t>
      </w:r>
      <w:r>
        <w:rPr>
          <w:color w:val="auto"/>
          <w:sz w:val="20"/>
          <w:szCs w:val="20"/>
        </w:rPr>
        <w:t xml:space="preserve">(giudizio chimico acque minerali naturali). </w:t>
      </w:r>
    </w:p>
    <w:p w:rsidR="000A4D1B" w:rsidRDefault="000A4D1B" w:rsidP="00D31EF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In merito alle modalità ed alle frequenze di campionamento delle acque minerali prelevate alla fonte, si fa riferimento alla programmazione concordata con l’IZS. </w:t>
      </w:r>
    </w:p>
    <w:p w:rsidR="000A4D1B" w:rsidRDefault="000A4D1B" w:rsidP="00D31EF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Relativamente al programma di campionamento delle acque minerali agli impianti di imbottigliamento e relativi depositi, nonché alla distribuzione, si rimanda alla ripartizione prevista nell’</w:t>
      </w:r>
      <w:r>
        <w:rPr>
          <w:b/>
          <w:bCs/>
          <w:color w:val="auto"/>
          <w:sz w:val="20"/>
          <w:szCs w:val="20"/>
        </w:rPr>
        <w:t xml:space="preserve">Allegato H </w:t>
      </w:r>
      <w:r>
        <w:rPr>
          <w:color w:val="auto"/>
          <w:sz w:val="20"/>
          <w:szCs w:val="20"/>
        </w:rPr>
        <w:t xml:space="preserve">(Ripartizione analisi SIAN), che definisce la frequenza minima di campionamento. </w:t>
      </w:r>
    </w:p>
    <w:p w:rsidR="000A4D1B" w:rsidRDefault="000A4D1B" w:rsidP="00D31EF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Per il campionamento delle acque minerali e di sorgente si veda l’</w:t>
      </w:r>
      <w:r>
        <w:rPr>
          <w:b/>
          <w:bCs/>
          <w:color w:val="auto"/>
          <w:sz w:val="20"/>
          <w:szCs w:val="20"/>
        </w:rPr>
        <w:t xml:space="preserve">Allegato P </w:t>
      </w:r>
      <w:r>
        <w:rPr>
          <w:color w:val="auto"/>
          <w:sz w:val="20"/>
          <w:szCs w:val="20"/>
        </w:rPr>
        <w:t xml:space="preserve">(verbale di campionamento acqua minerale e di sorgente). </w:t>
      </w:r>
    </w:p>
    <w:p w:rsidR="00DD406D" w:rsidRDefault="00DD406D" w:rsidP="00D31EF7">
      <w:pPr>
        <w:spacing w:line="360" w:lineRule="auto"/>
        <w:jc w:val="both"/>
      </w:pPr>
    </w:p>
    <w:sectPr w:rsidR="00DD4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92"/>
    <w:rsid w:val="000A4D1B"/>
    <w:rsid w:val="00863A92"/>
    <w:rsid w:val="00D31EF7"/>
    <w:rsid w:val="00DD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4D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4D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944</Words>
  <Characters>5382</Characters>
  <Application>Microsoft Office Word</Application>
  <DocSecurity>0</DocSecurity>
  <Lines>44</Lines>
  <Paragraphs>12</Paragraphs>
  <ScaleCrop>false</ScaleCrop>
  <Company>Microsoft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2023-03-01T12:27:00Z</dcterms:created>
  <dcterms:modified xsi:type="dcterms:W3CDTF">2023-03-01T12:31:00Z</dcterms:modified>
</cp:coreProperties>
</file>